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F65" w:rsidRPr="006030BB" w:rsidRDefault="006030BB" w:rsidP="00B96D1A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6030BB">
        <w:rPr>
          <w:b/>
          <w:sz w:val="28"/>
          <w:szCs w:val="28"/>
        </w:rPr>
        <w:t>Powiat malborski/Powiatowy Urząd Pracy w Malborku</w:t>
      </w:r>
    </w:p>
    <w:p w:rsidR="00A97F65" w:rsidRPr="00A97F65" w:rsidRDefault="00A97F65" w:rsidP="00A97F65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eastAsia="pl-PL"/>
        </w:rPr>
      </w:pPr>
    </w:p>
    <w:p w:rsidR="00A97F65" w:rsidRPr="006030BB" w:rsidRDefault="006030BB" w:rsidP="00A97F65">
      <w:pPr>
        <w:jc w:val="center"/>
        <w:rPr>
          <w:sz w:val="24"/>
          <w:szCs w:val="24"/>
        </w:rPr>
      </w:pPr>
      <w:r w:rsidRPr="006030BB">
        <w:rPr>
          <w:sz w:val="24"/>
          <w:szCs w:val="24"/>
        </w:rPr>
        <w:t>Nadwiślański Rozwój Kwalifikacji</w:t>
      </w:r>
    </w:p>
    <w:p w:rsidR="00A97F65" w:rsidRDefault="00A97F65" w:rsidP="00A97F65">
      <w:pPr>
        <w:jc w:val="center"/>
        <w:rPr>
          <w:sz w:val="24"/>
          <w:szCs w:val="24"/>
        </w:rPr>
      </w:pPr>
      <w:r w:rsidRPr="00A97F65">
        <w:rPr>
          <w:sz w:val="24"/>
          <w:szCs w:val="24"/>
        </w:rPr>
        <w:t>Działanie 5.</w:t>
      </w:r>
      <w:r w:rsidR="006030BB">
        <w:rPr>
          <w:sz w:val="24"/>
          <w:szCs w:val="24"/>
        </w:rPr>
        <w:t>9</w:t>
      </w:r>
      <w:r w:rsidR="00EE57C6">
        <w:rPr>
          <w:sz w:val="24"/>
          <w:szCs w:val="24"/>
        </w:rPr>
        <w:t xml:space="preserve">. </w:t>
      </w:r>
      <w:r w:rsidR="006030BB">
        <w:rPr>
          <w:sz w:val="24"/>
          <w:szCs w:val="24"/>
        </w:rPr>
        <w:t>Kształcenie ustawiczne</w:t>
      </w:r>
    </w:p>
    <w:p w:rsidR="00FE5F19" w:rsidRDefault="00FE5F19" w:rsidP="00FE5F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>Piotr Szwedowski- starosta, Dariusz Rowiński- wicestarosta</w:t>
      </w:r>
      <w:r w:rsidR="006F12C0">
        <w:rPr>
          <w:rFonts w:cstheme="minorHAnsi"/>
          <w:bCs/>
        </w:rPr>
        <w:t xml:space="preserve">, </w:t>
      </w:r>
      <w:r w:rsidR="006F12C0">
        <w:t xml:space="preserve">Mariola Balik - Główna </w:t>
      </w:r>
      <w:r w:rsidR="00751BE0">
        <w:t>Księgowa</w:t>
      </w:r>
      <w:bookmarkStart w:id="0" w:name="_GoBack"/>
      <w:bookmarkEnd w:id="0"/>
      <w:r w:rsidR="00751BE0">
        <w:br/>
      </w:r>
    </w:p>
    <w:p w:rsidR="00A97F65" w:rsidRPr="000D2572" w:rsidRDefault="00A97F65">
      <w:pPr>
        <w:rPr>
          <w:b/>
        </w:rPr>
      </w:pPr>
      <w:r w:rsidRPr="000D2572">
        <w:rPr>
          <w:b/>
        </w:rPr>
        <w:t>Partner</w:t>
      </w:r>
      <w:r w:rsidR="00E37760">
        <w:rPr>
          <w:b/>
        </w:rPr>
        <w:t>zy</w:t>
      </w:r>
      <w:r w:rsidRPr="000D2572">
        <w:rPr>
          <w:b/>
        </w:rPr>
        <w:t>:</w:t>
      </w:r>
    </w:p>
    <w:p w:rsidR="00A97F65" w:rsidRDefault="006030BB" w:rsidP="006030BB">
      <w:pPr>
        <w:pStyle w:val="Akapitzlist"/>
        <w:numPr>
          <w:ilvl w:val="0"/>
          <w:numId w:val="4"/>
        </w:numPr>
      </w:pPr>
      <w:r>
        <w:t>Powiat sztumski/Powiatowy Urząd Pracy w Sztumie z siedzibą w Dzierzgoniu</w:t>
      </w:r>
    </w:p>
    <w:p w:rsidR="006030BB" w:rsidRDefault="006030BB" w:rsidP="006030BB">
      <w:pPr>
        <w:pStyle w:val="Akapitzlist"/>
        <w:numPr>
          <w:ilvl w:val="0"/>
          <w:numId w:val="4"/>
        </w:numPr>
      </w:pPr>
      <w:r>
        <w:t>Powiat kwidzyński/Powiatowy Urząd Pracy w Kwidzynie</w:t>
      </w:r>
    </w:p>
    <w:p w:rsidR="006030BB" w:rsidRDefault="006030BB" w:rsidP="006030BB">
      <w:pPr>
        <w:pStyle w:val="Akapitzlist"/>
        <w:numPr>
          <w:ilvl w:val="0"/>
          <w:numId w:val="4"/>
        </w:numPr>
      </w:pPr>
      <w:r>
        <w:t>Powiat starogardzki/Powiatowy Urząd Pracy w Starogardzie Gdańskim</w:t>
      </w:r>
    </w:p>
    <w:p w:rsidR="006030BB" w:rsidRDefault="006030BB" w:rsidP="006030BB">
      <w:pPr>
        <w:pStyle w:val="Akapitzlist"/>
        <w:numPr>
          <w:ilvl w:val="0"/>
          <w:numId w:val="4"/>
        </w:numPr>
      </w:pPr>
      <w:r>
        <w:t>Powiat tczewski/Powiatowy Urząd Pracy w Tczewie</w:t>
      </w:r>
    </w:p>
    <w:p w:rsidR="00A97F65" w:rsidRDefault="00A97F65">
      <w:r w:rsidRPr="000D2572">
        <w:rPr>
          <w:b/>
        </w:rPr>
        <w:t>Wartość ogółem:</w:t>
      </w:r>
      <w:r>
        <w:tab/>
      </w:r>
      <w:r>
        <w:tab/>
      </w:r>
      <w:r w:rsidR="009B21E2" w:rsidRPr="00E37760">
        <w:rPr>
          <w:b/>
        </w:rPr>
        <w:t>26 527 905,92</w:t>
      </w:r>
      <w:r w:rsidRPr="00E37760">
        <w:rPr>
          <w:b/>
        </w:rPr>
        <w:t xml:space="preserve"> zł</w:t>
      </w:r>
    </w:p>
    <w:p w:rsidR="00A97F65" w:rsidRDefault="00A97F65">
      <w:r w:rsidRPr="000D2572">
        <w:rPr>
          <w:b/>
        </w:rPr>
        <w:t>Kwota dofinansowania:</w:t>
      </w:r>
      <w:r w:rsidRPr="000D2572">
        <w:rPr>
          <w:b/>
        </w:rPr>
        <w:tab/>
      </w:r>
      <w:r w:rsidR="009B21E2" w:rsidRPr="00E37760">
        <w:rPr>
          <w:b/>
        </w:rPr>
        <w:t>25 201 510,62</w:t>
      </w:r>
      <w:r w:rsidRPr="00E37760">
        <w:rPr>
          <w:b/>
        </w:rPr>
        <w:t xml:space="preserve"> zł</w:t>
      </w:r>
    </w:p>
    <w:p w:rsidR="00A97F65" w:rsidRDefault="00A97F65">
      <w:r w:rsidRPr="000D2572">
        <w:rPr>
          <w:b/>
        </w:rPr>
        <w:t>Wkład własny (</w:t>
      </w:r>
      <w:r w:rsidR="000D1302">
        <w:rPr>
          <w:b/>
        </w:rPr>
        <w:t>5</w:t>
      </w:r>
      <w:r w:rsidRPr="000D2572">
        <w:rPr>
          <w:b/>
        </w:rPr>
        <w:t>%):</w:t>
      </w:r>
      <w:r>
        <w:tab/>
      </w:r>
      <w:r>
        <w:tab/>
      </w:r>
      <w:r w:rsidR="009B21E2">
        <w:t xml:space="preserve">  </w:t>
      </w:r>
      <w:r w:rsidR="009B21E2" w:rsidRPr="00E37760">
        <w:rPr>
          <w:b/>
        </w:rPr>
        <w:t>1 326 395,30</w:t>
      </w:r>
      <w:r w:rsidRPr="00E37760">
        <w:rPr>
          <w:b/>
        </w:rPr>
        <w:t xml:space="preserve"> zł</w:t>
      </w:r>
    </w:p>
    <w:p w:rsidR="00A97F65" w:rsidRDefault="00A97F65">
      <w:r w:rsidRPr="000D2572">
        <w:rPr>
          <w:b/>
        </w:rPr>
        <w:t>Okres realizacji:</w:t>
      </w:r>
      <w:r>
        <w:t xml:space="preserve"> </w:t>
      </w:r>
      <w:r>
        <w:tab/>
      </w:r>
      <w:r>
        <w:tab/>
      </w:r>
      <w:r w:rsidR="009B21E2" w:rsidRPr="00E37760">
        <w:rPr>
          <w:b/>
        </w:rPr>
        <w:t>03.03.2025</w:t>
      </w:r>
      <w:r w:rsidR="000D2572" w:rsidRPr="00E37760">
        <w:rPr>
          <w:b/>
        </w:rPr>
        <w:t xml:space="preserve"> – </w:t>
      </w:r>
      <w:r w:rsidR="009B21E2" w:rsidRPr="00E37760">
        <w:rPr>
          <w:b/>
        </w:rPr>
        <w:t>30.09.2029</w:t>
      </w:r>
    </w:p>
    <w:p w:rsidR="000D2572" w:rsidRDefault="000D2572" w:rsidP="001B7094">
      <w:r w:rsidRPr="000D2572">
        <w:rPr>
          <w:b/>
        </w:rPr>
        <w:t xml:space="preserve">Grupa docelowa: </w:t>
      </w:r>
      <w:r w:rsidR="009B21E2">
        <w:t>2 400 osób</w:t>
      </w:r>
      <w:r w:rsidR="006A623A">
        <w:t xml:space="preserve"> </w:t>
      </w:r>
      <w:r w:rsidR="009B21E2">
        <w:t>dorosłych,</w:t>
      </w:r>
      <w:r w:rsidR="006A623A">
        <w:t xml:space="preserve"> </w:t>
      </w:r>
      <w:r w:rsidR="009B21E2">
        <w:t>które mieszkają/pracują/uczą się na terenie subregionu nadwiślańskiego i z własnej inicjatywy wyrażają chęć ustawicznego kształcenia</w:t>
      </w:r>
      <w:r w:rsidR="00E37760">
        <w:t>.</w:t>
      </w:r>
    </w:p>
    <w:p w:rsidR="007C7D96" w:rsidRPr="007C7D96" w:rsidRDefault="007C7D96" w:rsidP="007C7D96">
      <w:pPr>
        <w:rPr>
          <w:b/>
        </w:rPr>
      </w:pPr>
      <w:r w:rsidRPr="007C7D96">
        <w:rPr>
          <w:b/>
        </w:rPr>
        <w:t>Obszar realizacji:</w:t>
      </w:r>
    </w:p>
    <w:p w:rsidR="007C7D96" w:rsidRDefault="00CE58F8" w:rsidP="007C7D96">
      <w:pPr>
        <w:pStyle w:val="Akapitzlist"/>
        <w:numPr>
          <w:ilvl w:val="0"/>
          <w:numId w:val="1"/>
        </w:numPr>
      </w:pPr>
      <w:r>
        <w:t xml:space="preserve">Powiat </w:t>
      </w:r>
      <w:r w:rsidR="009B21E2">
        <w:t>malborski</w:t>
      </w:r>
    </w:p>
    <w:p w:rsidR="00EE57C6" w:rsidRDefault="00EE57C6" w:rsidP="007C7D96">
      <w:pPr>
        <w:pStyle w:val="Akapitzlist"/>
        <w:numPr>
          <w:ilvl w:val="0"/>
          <w:numId w:val="1"/>
        </w:numPr>
      </w:pPr>
      <w:r>
        <w:t xml:space="preserve">Powiat </w:t>
      </w:r>
      <w:r w:rsidR="009B21E2">
        <w:t>sztumski</w:t>
      </w:r>
    </w:p>
    <w:p w:rsidR="009B21E2" w:rsidRDefault="009B21E2" w:rsidP="007C7D96">
      <w:pPr>
        <w:pStyle w:val="Akapitzlist"/>
        <w:numPr>
          <w:ilvl w:val="0"/>
          <w:numId w:val="1"/>
        </w:numPr>
      </w:pPr>
      <w:r>
        <w:t>Powiat kwidzyński</w:t>
      </w:r>
    </w:p>
    <w:p w:rsidR="009B21E2" w:rsidRDefault="009B21E2" w:rsidP="007C7D96">
      <w:pPr>
        <w:pStyle w:val="Akapitzlist"/>
        <w:numPr>
          <w:ilvl w:val="0"/>
          <w:numId w:val="1"/>
        </w:numPr>
      </w:pPr>
      <w:r>
        <w:t>Powiat starogardzki</w:t>
      </w:r>
    </w:p>
    <w:p w:rsidR="009B21E2" w:rsidRDefault="009B21E2" w:rsidP="007C7D96">
      <w:pPr>
        <w:pStyle w:val="Akapitzlist"/>
        <w:numPr>
          <w:ilvl w:val="0"/>
          <w:numId w:val="1"/>
        </w:numPr>
      </w:pPr>
      <w:r>
        <w:t>Powiat tczewski</w:t>
      </w:r>
    </w:p>
    <w:p w:rsidR="007C7D96" w:rsidRPr="00533F27" w:rsidRDefault="009B21E2" w:rsidP="00533F27">
      <w:pPr>
        <w:rPr>
          <w:b/>
        </w:rPr>
      </w:pPr>
      <w:r w:rsidRPr="00533F27">
        <w:rPr>
          <w:b/>
        </w:rPr>
        <w:t>Celem projektu jest</w:t>
      </w:r>
      <w:r>
        <w:t xml:space="preserve"> podniesienie i/lub potwierdzenie kwalifikacji/kompetencji 2 400 osób dorosłych mieszkających i/lub pracujących/uczących się na obszarze subregionu nadwiślańskiego, które z własnej inicjatywy wyrażają chęć ustawicznego kształcenia, a przez to dostosowania jakości kapitału ludzkiego subregionu do potrzeb rynku</w:t>
      </w:r>
      <w:r w:rsidR="00E37760">
        <w:t>.</w:t>
      </w:r>
    </w:p>
    <w:p w:rsidR="007C7D96" w:rsidRPr="005936E2" w:rsidRDefault="007C7D96" w:rsidP="007C7D96">
      <w:pPr>
        <w:rPr>
          <w:b/>
        </w:rPr>
      </w:pPr>
      <w:r w:rsidRPr="005936E2">
        <w:rPr>
          <w:b/>
        </w:rPr>
        <w:t>Działania:</w:t>
      </w:r>
    </w:p>
    <w:p w:rsidR="00575202" w:rsidRDefault="009B21E2" w:rsidP="002105B0">
      <w:pPr>
        <w:pStyle w:val="Akapitzlist"/>
        <w:numPr>
          <w:ilvl w:val="0"/>
          <w:numId w:val="1"/>
        </w:numPr>
      </w:pPr>
      <w:r>
        <w:t>Malborski rozwój kwalifikacji (wsparcie doradczo-szkoleniowe, egzaminy)</w:t>
      </w:r>
      <w:r w:rsidR="002105B0">
        <w:t>;</w:t>
      </w:r>
    </w:p>
    <w:p w:rsidR="009B21E2" w:rsidRDefault="009B21E2" w:rsidP="002105B0">
      <w:pPr>
        <w:pStyle w:val="Akapitzlist"/>
        <w:numPr>
          <w:ilvl w:val="0"/>
          <w:numId w:val="1"/>
        </w:numPr>
      </w:pPr>
      <w:r>
        <w:t>Sztumski rozwój kwalifikacji (</w:t>
      </w:r>
      <w:r w:rsidR="00865336">
        <w:t>wsparcie doradczo-szkoleniowe, egzaminy);</w:t>
      </w:r>
    </w:p>
    <w:p w:rsidR="00865336" w:rsidRDefault="00865336" w:rsidP="002105B0">
      <w:pPr>
        <w:pStyle w:val="Akapitzlist"/>
        <w:numPr>
          <w:ilvl w:val="0"/>
          <w:numId w:val="1"/>
        </w:numPr>
      </w:pPr>
      <w:r>
        <w:t>Kwidzyński rozwój kwalifikacji (wsparcie doradczo-szkoleniowe, egzaminy);</w:t>
      </w:r>
    </w:p>
    <w:p w:rsidR="00865336" w:rsidRDefault="00865336" w:rsidP="002105B0">
      <w:pPr>
        <w:pStyle w:val="Akapitzlist"/>
        <w:numPr>
          <w:ilvl w:val="0"/>
          <w:numId w:val="1"/>
        </w:numPr>
      </w:pPr>
      <w:r>
        <w:t>Starogardzki rozwój kwalifikacji (wsparcie doradczo-szkoleniowe, egzaminy);</w:t>
      </w:r>
    </w:p>
    <w:p w:rsidR="00865336" w:rsidRDefault="00865336" w:rsidP="00865336">
      <w:pPr>
        <w:pStyle w:val="Akapitzlist"/>
        <w:numPr>
          <w:ilvl w:val="0"/>
          <w:numId w:val="1"/>
        </w:numPr>
      </w:pPr>
      <w:r>
        <w:t>Tczewski rozwój kwalifikacji (wsparcie doradczo-szkoleniowe, egzaminy);</w:t>
      </w:r>
    </w:p>
    <w:p w:rsidR="00BC1103" w:rsidRDefault="00BC1103" w:rsidP="00BC1103">
      <w:pPr>
        <w:pStyle w:val="Akapitzlist"/>
      </w:pP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 w:rsidR="00E37760">
        <w:rPr>
          <w:b/>
        </w:rPr>
        <w:t>:</w:t>
      </w:r>
    </w:p>
    <w:p w:rsidR="0025522C" w:rsidRPr="001B7094" w:rsidRDefault="0050686F" w:rsidP="0025522C">
      <w:pPr>
        <w:pStyle w:val="Akapitzlist"/>
        <w:numPr>
          <w:ilvl w:val="0"/>
          <w:numId w:val="2"/>
        </w:numPr>
      </w:pPr>
      <w:r w:rsidRPr="001B7094">
        <w:t>Liczba osób dorosłych objętych usługami rozwojowymi 2 400</w:t>
      </w:r>
    </w:p>
    <w:p w:rsidR="0025522C" w:rsidRPr="001B7094" w:rsidRDefault="0050686F" w:rsidP="0025522C">
      <w:pPr>
        <w:pStyle w:val="Akapitzlist"/>
        <w:numPr>
          <w:ilvl w:val="0"/>
          <w:numId w:val="2"/>
        </w:numPr>
      </w:pPr>
      <w:r w:rsidRPr="001B7094">
        <w:t>Liczba osób pracujących, łącznie z prowadzącymi działalność na własny rachunek, objętych wsparciem w programie 1920</w:t>
      </w:r>
    </w:p>
    <w:sectPr w:rsidR="0025522C" w:rsidRPr="001B7094" w:rsidSect="00751BE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E30B5"/>
    <w:multiLevelType w:val="hybridMultilevel"/>
    <w:tmpl w:val="AFC8F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44806"/>
    <w:multiLevelType w:val="hybridMultilevel"/>
    <w:tmpl w:val="AA2CF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96FB8EE-8544-4143-828B-9F9D0C08FBEA}"/>
  </w:docVars>
  <w:rsids>
    <w:rsidRoot w:val="00A97F65"/>
    <w:rsid w:val="00075E5D"/>
    <w:rsid w:val="000944CA"/>
    <w:rsid w:val="000D1302"/>
    <w:rsid w:val="000D2572"/>
    <w:rsid w:val="00113CCC"/>
    <w:rsid w:val="00126B1F"/>
    <w:rsid w:val="0014626E"/>
    <w:rsid w:val="00151260"/>
    <w:rsid w:val="001529E9"/>
    <w:rsid w:val="001670B3"/>
    <w:rsid w:val="001930B7"/>
    <w:rsid w:val="001B7094"/>
    <w:rsid w:val="002048B0"/>
    <w:rsid w:val="002105B0"/>
    <w:rsid w:val="0023335E"/>
    <w:rsid w:val="0025522C"/>
    <w:rsid w:val="002B28E1"/>
    <w:rsid w:val="002B3BB0"/>
    <w:rsid w:val="002C667C"/>
    <w:rsid w:val="002F583F"/>
    <w:rsid w:val="003562BD"/>
    <w:rsid w:val="00360190"/>
    <w:rsid w:val="003A2750"/>
    <w:rsid w:val="003B294F"/>
    <w:rsid w:val="003B3C86"/>
    <w:rsid w:val="003B68A3"/>
    <w:rsid w:val="00410B4A"/>
    <w:rsid w:val="00474A3B"/>
    <w:rsid w:val="004D14F6"/>
    <w:rsid w:val="004D207C"/>
    <w:rsid w:val="004D5DD7"/>
    <w:rsid w:val="004F5845"/>
    <w:rsid w:val="0050686F"/>
    <w:rsid w:val="005238E2"/>
    <w:rsid w:val="00533F27"/>
    <w:rsid w:val="00535555"/>
    <w:rsid w:val="005670C3"/>
    <w:rsid w:val="00575202"/>
    <w:rsid w:val="00581897"/>
    <w:rsid w:val="005936E2"/>
    <w:rsid w:val="006030BB"/>
    <w:rsid w:val="006216AC"/>
    <w:rsid w:val="0062293B"/>
    <w:rsid w:val="0062345D"/>
    <w:rsid w:val="00646B48"/>
    <w:rsid w:val="00661A65"/>
    <w:rsid w:val="00682409"/>
    <w:rsid w:val="00683DBF"/>
    <w:rsid w:val="006A623A"/>
    <w:rsid w:val="006F12C0"/>
    <w:rsid w:val="00746650"/>
    <w:rsid w:val="00751BE0"/>
    <w:rsid w:val="00773E48"/>
    <w:rsid w:val="007B2959"/>
    <w:rsid w:val="007C2B53"/>
    <w:rsid w:val="007C7D96"/>
    <w:rsid w:val="00846386"/>
    <w:rsid w:val="00865336"/>
    <w:rsid w:val="00883B7A"/>
    <w:rsid w:val="008C480A"/>
    <w:rsid w:val="008D56C2"/>
    <w:rsid w:val="0090446B"/>
    <w:rsid w:val="0097519A"/>
    <w:rsid w:val="009A2897"/>
    <w:rsid w:val="009B21E2"/>
    <w:rsid w:val="00A00A0F"/>
    <w:rsid w:val="00A24D2E"/>
    <w:rsid w:val="00A77A50"/>
    <w:rsid w:val="00A97F65"/>
    <w:rsid w:val="00AB2995"/>
    <w:rsid w:val="00AD25E9"/>
    <w:rsid w:val="00AD2BC7"/>
    <w:rsid w:val="00AD3F67"/>
    <w:rsid w:val="00AE317B"/>
    <w:rsid w:val="00B81485"/>
    <w:rsid w:val="00B96D1A"/>
    <w:rsid w:val="00BA18CC"/>
    <w:rsid w:val="00BB14DC"/>
    <w:rsid w:val="00BC1103"/>
    <w:rsid w:val="00BE7AD6"/>
    <w:rsid w:val="00BF259E"/>
    <w:rsid w:val="00C15E8B"/>
    <w:rsid w:val="00C51584"/>
    <w:rsid w:val="00C86368"/>
    <w:rsid w:val="00CB023A"/>
    <w:rsid w:val="00CD16A8"/>
    <w:rsid w:val="00CE58F8"/>
    <w:rsid w:val="00CF3695"/>
    <w:rsid w:val="00D4377E"/>
    <w:rsid w:val="00D74E6D"/>
    <w:rsid w:val="00DA0075"/>
    <w:rsid w:val="00DB186F"/>
    <w:rsid w:val="00E37760"/>
    <w:rsid w:val="00ED1B51"/>
    <w:rsid w:val="00ED2B40"/>
    <w:rsid w:val="00EE57C6"/>
    <w:rsid w:val="00F03451"/>
    <w:rsid w:val="00F074CC"/>
    <w:rsid w:val="00F86180"/>
    <w:rsid w:val="00F971C6"/>
    <w:rsid w:val="00FA0099"/>
    <w:rsid w:val="00FE30FD"/>
    <w:rsid w:val="00FE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0E955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4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96FB8EE-8544-4143-828B-9F9D0C08FB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25</cp:revision>
  <dcterms:created xsi:type="dcterms:W3CDTF">2024-07-26T10:49:00Z</dcterms:created>
  <dcterms:modified xsi:type="dcterms:W3CDTF">2025-02-12T10:49:00Z</dcterms:modified>
</cp:coreProperties>
</file>